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Pr="00105EB5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:rsidR="008672E2" w:rsidRPr="00105EB5" w:rsidRDefault="008672E2" w:rsidP="008672E2">
      <w:pPr>
        <w:rPr>
          <w:sz w:val="28"/>
          <w:szCs w:val="28"/>
        </w:rPr>
      </w:pPr>
    </w:p>
    <w:p w:rsidR="00F231FD" w:rsidRPr="00105EB5" w:rsidRDefault="00B116C7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105EB5">
            <w:rPr>
              <w:szCs w:val="24"/>
            </w:rPr>
            <w:t>Reading</w:t>
          </w:r>
        </w:smartTag>
      </w:smartTag>
      <w:r w:rsidRPr="00105EB5">
        <w:rPr>
          <w:szCs w:val="24"/>
        </w:rPr>
        <w:t xml:space="preserve"> a drawing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Benchmarks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Elevations</w:t>
      </w:r>
    </w:p>
    <w:p w:rsidR="00F231FD" w:rsidRPr="00105EB5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Surveying</w:t>
      </w:r>
    </w:p>
    <w:p w:rsidR="00F231FD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Surveying techniques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General check of siting</w:t>
      </w:r>
      <w:r w:rsidR="00A57255" w:rsidRPr="00105EB5">
        <w:rPr>
          <w:szCs w:val="24"/>
        </w:rPr>
        <w:t>, design</w:t>
      </w:r>
      <w:r w:rsidRPr="00105EB5">
        <w:rPr>
          <w:szCs w:val="24"/>
        </w:rPr>
        <w:t xml:space="preserve"> and</w:t>
      </w:r>
      <w:r w:rsidR="00A57255" w:rsidRPr="00105EB5">
        <w:rPr>
          <w:szCs w:val="24"/>
        </w:rPr>
        <w:t xml:space="preserve"> soils</w:t>
      </w:r>
      <w:r w:rsidR="00810523" w:rsidRPr="00105EB5">
        <w:rPr>
          <w:szCs w:val="24"/>
        </w:rPr>
        <w:t xml:space="preserve"> </w:t>
      </w:r>
    </w:p>
    <w:p w:rsidR="000858A0" w:rsidRPr="00105EB5" w:rsidRDefault="000858A0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Design changes</w:t>
      </w:r>
    </w:p>
    <w:p w:rsidR="000858A0" w:rsidRPr="00105EB5" w:rsidRDefault="000858A0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Installer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Tank location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Equivalent to specifications</w:t>
      </w:r>
    </w:p>
    <w:p w:rsidR="00F231FD" w:rsidRPr="00105EB5" w:rsidRDefault="000858A0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Designer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Tank sizing</w:t>
      </w:r>
    </w:p>
    <w:p w:rsidR="000858A0" w:rsidRPr="00105EB5" w:rsidRDefault="000858A0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Pretreatment sizing</w:t>
      </w:r>
    </w:p>
    <w:p w:rsidR="00F231FD" w:rsidRPr="00105EB5" w:rsidRDefault="0079066C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treatment location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Plumbing</w:t>
      </w:r>
    </w:p>
    <w:p w:rsidR="00F231FD" w:rsidRPr="00105EB5" w:rsidRDefault="0079066C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</w:t>
      </w:r>
      <w:r w:rsidR="00631F18" w:rsidRPr="00105EB5">
        <w:rPr>
          <w:szCs w:val="24"/>
        </w:rPr>
        <w:t xml:space="preserve">low </w:t>
      </w:r>
      <w:r w:rsidR="00F231FD" w:rsidRPr="00105EB5">
        <w:rPr>
          <w:szCs w:val="24"/>
        </w:rPr>
        <w:t>meter</w:t>
      </w:r>
      <w:r w:rsidR="000858A0" w:rsidRPr="00105EB5">
        <w:rPr>
          <w:szCs w:val="24"/>
        </w:rPr>
        <w:t xml:space="preserve"> location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Filter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Use of pump</w:t>
      </w:r>
      <w:r w:rsidR="000E6D75" w:rsidRPr="00105EB5">
        <w:rPr>
          <w:szCs w:val="24"/>
        </w:rPr>
        <w:t xml:space="preserve"> event counter </w:t>
      </w:r>
      <w:r w:rsidRPr="00105EB5">
        <w:rPr>
          <w:szCs w:val="24"/>
        </w:rPr>
        <w:t>/timer</w:t>
      </w:r>
      <w:r w:rsidR="000E6D75" w:rsidRPr="00105EB5">
        <w:rPr>
          <w:szCs w:val="24"/>
        </w:rPr>
        <w:t xml:space="preserve"> for flow calculation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Site conditions</w:t>
      </w:r>
      <w:r w:rsidR="00C85C97" w:rsidRPr="00105EB5">
        <w:rPr>
          <w:szCs w:val="24"/>
        </w:rPr>
        <w:t xml:space="preserve"> 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Climatic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Topography</w:t>
      </w:r>
    </w:p>
    <w:p w:rsidR="000E6D75" w:rsidRPr="00105EB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Frozen Soils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Use of septic tank as holding tank until system can be constructed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System layout</w:t>
      </w:r>
    </w:p>
    <w:p w:rsidR="000E6D75" w:rsidRPr="00105EB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Problem identification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Staking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Setbacks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:rsidR="000E6D75" w:rsidRPr="00105EB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System installation plan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Work from upslope</w:t>
      </w:r>
    </w:p>
    <w:p w:rsidR="00F231FD" w:rsidRDefault="00FE5DCD" w:rsidP="00FE5DCD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S</w:t>
      </w:r>
      <w:r w:rsidRPr="00105EB5">
        <w:rPr>
          <w:szCs w:val="24"/>
        </w:rPr>
        <w:t>urface water diversion and erosion control</w:t>
      </w:r>
    </w:p>
    <w:p w:rsidR="00FE5DCD" w:rsidRPr="00105EB5" w:rsidRDefault="00FE5DCD" w:rsidP="00FE5DCD">
      <w:pPr>
        <w:ind w:left="360"/>
        <w:rPr>
          <w:szCs w:val="24"/>
        </w:rPr>
      </w:pPr>
    </w:p>
    <w:p w:rsidR="00F30B0C" w:rsidRPr="00105EB5" w:rsidRDefault="00F231FD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 xml:space="preserve"> Professional with understand OSHA safety requirements (general)/ competent person</w:t>
      </w:r>
    </w:p>
    <w:p w:rsidR="00F231FD" w:rsidRPr="00105EB5" w:rsidRDefault="00F231FD" w:rsidP="00F231FD">
      <w:pPr>
        <w:ind w:left="720"/>
        <w:rPr>
          <w:szCs w:val="24"/>
        </w:rPr>
      </w:pPr>
    </w:p>
    <w:p w:rsidR="00F231FD" w:rsidRPr="00105EB5" w:rsidRDefault="00F231FD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 xml:space="preserve"> 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lastRenderedPageBreak/>
        <w:t>Building sewer s</w:t>
      </w:r>
      <w:r w:rsidR="000E6D75" w:rsidRPr="00105EB5">
        <w:rPr>
          <w:szCs w:val="24"/>
        </w:rPr>
        <w:t>pecifications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Septic Tank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Location (not </w:t>
      </w:r>
      <w:r w:rsidR="00BF6284" w:rsidRPr="00105EB5">
        <w:rPr>
          <w:szCs w:val="24"/>
        </w:rPr>
        <w:t xml:space="preserve">under </w:t>
      </w:r>
      <w:r w:rsidRPr="00105EB5">
        <w:rPr>
          <w:szCs w:val="24"/>
        </w:rPr>
        <w:t>eaves, or in low area, setbacks)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a standing </w:t>
      </w:r>
      <w:r w:rsidR="007F0AF3" w:rsidRPr="00105EB5">
        <w:rPr>
          <w:szCs w:val="24"/>
        </w:rPr>
        <w:t>water table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Dimension/capacity check</w:t>
      </w:r>
    </w:p>
    <w:p w:rsidR="00F231FD" w:rsidRPr="00105EB5" w:rsidRDefault="0079066C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Verification if existing tank is used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</w:p>
    <w:p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etc)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Concrete Type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Rear requirements</w:t>
      </w:r>
    </w:p>
    <w:p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:rsidR="00F231FD" w:rsidRPr="00105EB5" w:rsidRDefault="0079066C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Max depth of manhole 6”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“Securing” manhole covers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:rsidR="00F231FD" w:rsidRPr="00105EB5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Backfilling (crowning)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 locations, security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:rsidR="00F268E9" w:rsidRPr="00105EB5" w:rsidRDefault="00F268E9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Age of tank check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Distribution System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 base requirements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Gravity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Settling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 and gluing joints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lastRenderedPageBreak/>
        <w:t>Proper slope of pipes in and out of box</w:t>
      </w:r>
    </w:p>
    <w:p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 base requirements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cover requirements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Pressure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Floats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Choosing a pump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</w:p>
    <w:p w:rsidR="00F231FD" w:rsidRPr="00105EB5" w:rsidRDefault="005A6D7B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Must be done</w:t>
      </w:r>
      <w:r w:rsidR="00BF6284" w:rsidRPr="00105EB5">
        <w:rPr>
          <w:szCs w:val="24"/>
        </w:rPr>
        <w:t xml:space="preserve"> by a licensed electrician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Alarm </w:t>
      </w:r>
      <w:r w:rsidRPr="00105EB5">
        <w:rPr>
          <w:szCs w:val="24"/>
        </w:rPr>
        <w:tab/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25368B" w:rsidRPr="00105EB5">
        <w:rPr>
          <w:szCs w:val="24"/>
        </w:rPr>
        <w:t>/wiring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Pipe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suitable types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hole drilling and bur removal</w:t>
      </w:r>
    </w:p>
    <w:p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 and g</w:t>
      </w:r>
      <w:r w:rsidR="00F231FD" w:rsidRPr="00105EB5">
        <w:rPr>
          <w:szCs w:val="24"/>
        </w:rPr>
        <w:t>luing joints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Principles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Exposure to rainfall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 (traffic, weight, bucket)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Smearing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Driving or walking on surface bottom (beds)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 (installation advantages, disadvantages)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 check for size, durability and cleanliness of rock.</w:t>
      </w:r>
    </w:p>
    <w:p w:rsidR="00F231FD" w:rsidRPr="00105EB5" w:rsidRDefault="007F0AF3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systems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lastRenderedPageBreak/>
        <w:t>At-Grades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Mounds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Backfill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Topsoil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Quantify</w:t>
      </w:r>
    </w:p>
    <w:p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Landscaping</w:t>
      </w:r>
      <w:r w:rsidRPr="00105EB5">
        <w:rPr>
          <w:szCs w:val="24"/>
        </w:rPr>
        <w:tab/>
      </w:r>
    </w:p>
    <w:p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:rsidR="003C02C2" w:rsidRPr="00105EB5" w:rsidRDefault="003C02C2" w:rsidP="005A6D7B">
      <w:pPr>
        <w:ind w:left="2340"/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will understand the installation inspection requirements.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:rsidR="00F231FD" w:rsidRPr="00105EB5" w:rsidRDefault="005A6D7B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 xml:space="preserve">needs to be on site during 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Preparation of as-built drawings</w:t>
      </w:r>
    </w:p>
    <w:p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:rsidR="00F231FD" w:rsidRPr="00105EB5" w:rsidRDefault="00F231FD" w:rsidP="00F231FD">
      <w:pPr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will understand proper tank and soil treatment system a</w:t>
      </w:r>
      <w:r w:rsidR="00F231FD" w:rsidRPr="00105EB5">
        <w:rPr>
          <w:b/>
          <w:szCs w:val="24"/>
        </w:rPr>
        <w:t>bandonment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Procedure and requirements</w:t>
      </w:r>
    </w:p>
    <w:p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:rsidR="00F231FD" w:rsidRPr="00105EB5" w:rsidRDefault="00F231FD" w:rsidP="00F231FD">
      <w:pPr>
        <w:rPr>
          <w:szCs w:val="24"/>
        </w:rPr>
      </w:pPr>
    </w:p>
    <w:p w:rsidR="00F231FD" w:rsidRPr="00105EB5" w:rsidRDefault="003C02C2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lastRenderedPageBreak/>
        <w:t>Professional will understand general information which is useful to homeowners.</w:t>
      </w:r>
    </w:p>
    <w:p w:rsidR="00105EB5" w:rsidRDefault="00105EB5" w:rsidP="00105EB5">
      <w:pPr>
        <w:ind w:left="360"/>
        <w:rPr>
          <w:szCs w:val="24"/>
        </w:rPr>
      </w:pP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Keep in vegetation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Winter time precautions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As-built drawings given to them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Water use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Suitable discharges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Tank maintenance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Overall system maintenance</w:t>
      </w:r>
    </w:p>
    <w:p w:rsidR="00F231FD" w:rsidRPr="00105EB5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Alarm system</w:t>
      </w:r>
    </w:p>
    <w:p w:rsidR="00F231FD" w:rsidRDefault="00F231FD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:rsidR="00AE3D18" w:rsidRPr="00105EB5" w:rsidRDefault="00AE3D18" w:rsidP="00105EB5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Do not locate irrigation over septic system</w:t>
      </w:r>
    </w:p>
    <w:p w:rsidR="00B116C7" w:rsidRPr="00105EB5" w:rsidRDefault="00B116C7" w:rsidP="00B116C7">
      <w:pPr>
        <w:rPr>
          <w:b/>
          <w:szCs w:val="24"/>
        </w:rPr>
      </w:pPr>
    </w:p>
    <w:p w:rsidR="00B116C7" w:rsidRPr="00105EB5" w:rsidRDefault="00B116C7" w:rsidP="00105EB5">
      <w:pPr>
        <w:numPr>
          <w:ilvl w:val="0"/>
          <w:numId w:val="10"/>
        </w:numPr>
        <w:rPr>
          <w:b/>
          <w:szCs w:val="24"/>
        </w:rPr>
      </w:pPr>
      <w:r w:rsidRPr="00105EB5">
        <w:rPr>
          <w:b/>
          <w:szCs w:val="24"/>
        </w:rPr>
        <w:t>Professional must have general math skills.</w:t>
      </w:r>
    </w:p>
    <w:p w:rsidR="00105EB5" w:rsidRDefault="00105EB5" w:rsidP="00105EB5">
      <w:pPr>
        <w:ind w:left="360"/>
        <w:rPr>
          <w:szCs w:val="24"/>
        </w:rPr>
      </w:pPr>
    </w:p>
    <w:p w:rsidR="00B116C7" w:rsidRPr="00105EB5" w:rsidRDefault="00B116C7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Add, subtract, multiply and divide</w:t>
      </w:r>
    </w:p>
    <w:p w:rsidR="00B116C7" w:rsidRPr="00105EB5" w:rsidRDefault="00B116C7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:rsidR="00B116C7" w:rsidRPr="00105EB5" w:rsidRDefault="00B116C7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Unit conversion</w:t>
      </w:r>
    </w:p>
    <w:p w:rsidR="002815F2" w:rsidRPr="00105EB5" w:rsidRDefault="002815F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Metric vs. English</w:t>
      </w:r>
    </w:p>
    <w:p w:rsidR="002815F2" w:rsidRPr="00105EB5" w:rsidRDefault="002815F2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Basic algebra/geometry</w:t>
      </w:r>
    </w:p>
    <w:p w:rsidR="00542341" w:rsidRPr="00105EB5" w:rsidRDefault="00B116C7" w:rsidP="00105EB5">
      <w:pPr>
        <w:numPr>
          <w:ilvl w:val="1"/>
          <w:numId w:val="10"/>
        </w:numPr>
        <w:rPr>
          <w:szCs w:val="24"/>
        </w:rPr>
      </w:pPr>
      <w:r w:rsidRPr="00105EB5">
        <w:rPr>
          <w:szCs w:val="24"/>
        </w:rPr>
        <w:t>Graphing (pump curves)</w:t>
      </w:r>
    </w:p>
    <w:sectPr w:rsidR="00542341" w:rsidRPr="00105EB5" w:rsidSect="00105E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44" w:rsidRDefault="00AD4044">
      <w:r>
        <w:separator/>
      </w:r>
    </w:p>
  </w:endnote>
  <w:endnote w:type="continuationSeparator" w:id="0">
    <w:p w:rsidR="00AD4044" w:rsidRDefault="00A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6B2F1F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:rsidR="000C796A" w:rsidRDefault="000C796A" w:rsidP="00105EB5">
    <w:pPr>
      <w:pStyle w:val="Footer"/>
      <w:jc w:val="right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:rsidR="009E4010" w:rsidRPr="00105EB5" w:rsidRDefault="006A01E7" w:rsidP="006A01E7">
    <w:pPr>
      <w:pStyle w:val="Footer"/>
      <w:jc w:val="right"/>
    </w:pPr>
    <w:r>
      <w:rPr>
        <w:sz w:val="16"/>
        <w:szCs w:val="16"/>
      </w:rPr>
      <w:t xml:space="preserve">Rev. </w:t>
    </w:r>
    <w:smartTag w:uri="urn:schemas-microsoft-com:office:smarttags" w:element="date">
      <w:smartTagPr>
        <w:attr w:name="Year" w:val="2005"/>
        <w:attr w:name="Day" w:val="23"/>
        <w:attr w:name="Month" w:val="9"/>
      </w:smartTagPr>
      <w:r>
        <w:rPr>
          <w:sz w:val="16"/>
          <w:szCs w:val="16"/>
        </w:rPr>
        <w:t>9/23/05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44" w:rsidRDefault="00AD4044">
      <w:r>
        <w:separator/>
      </w:r>
    </w:p>
  </w:footnote>
  <w:footnote w:type="continuationSeparator" w:id="0">
    <w:p w:rsidR="00AD4044" w:rsidRDefault="00A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45D2B"/>
    <w:rsid w:val="00053231"/>
    <w:rsid w:val="00061D86"/>
    <w:rsid w:val="00070F67"/>
    <w:rsid w:val="00080851"/>
    <w:rsid w:val="000858A0"/>
    <w:rsid w:val="000A2071"/>
    <w:rsid w:val="000B41A6"/>
    <w:rsid w:val="000C796A"/>
    <w:rsid w:val="000E6D75"/>
    <w:rsid w:val="000F05CE"/>
    <w:rsid w:val="00105EB5"/>
    <w:rsid w:val="00115596"/>
    <w:rsid w:val="00124154"/>
    <w:rsid w:val="0016199D"/>
    <w:rsid w:val="00205DD6"/>
    <w:rsid w:val="0025368B"/>
    <w:rsid w:val="002815F2"/>
    <w:rsid w:val="002D1D6D"/>
    <w:rsid w:val="002E703B"/>
    <w:rsid w:val="002E7804"/>
    <w:rsid w:val="003277FB"/>
    <w:rsid w:val="003464D0"/>
    <w:rsid w:val="00354BD5"/>
    <w:rsid w:val="00360ADF"/>
    <w:rsid w:val="00370790"/>
    <w:rsid w:val="00391B0F"/>
    <w:rsid w:val="003C02C2"/>
    <w:rsid w:val="003D325F"/>
    <w:rsid w:val="004479C5"/>
    <w:rsid w:val="004C7C1D"/>
    <w:rsid w:val="004F7B1C"/>
    <w:rsid w:val="00531F2E"/>
    <w:rsid w:val="0053749E"/>
    <w:rsid w:val="00542341"/>
    <w:rsid w:val="005A6D7B"/>
    <w:rsid w:val="005E2654"/>
    <w:rsid w:val="006139F1"/>
    <w:rsid w:val="00631F18"/>
    <w:rsid w:val="006A01E7"/>
    <w:rsid w:val="006B2B2D"/>
    <w:rsid w:val="006B2F1F"/>
    <w:rsid w:val="006C30F4"/>
    <w:rsid w:val="007032F4"/>
    <w:rsid w:val="00734068"/>
    <w:rsid w:val="007626F8"/>
    <w:rsid w:val="0079066C"/>
    <w:rsid w:val="007C6F56"/>
    <w:rsid w:val="007F0AF3"/>
    <w:rsid w:val="00802745"/>
    <w:rsid w:val="008030F6"/>
    <w:rsid w:val="00810523"/>
    <w:rsid w:val="00833BC0"/>
    <w:rsid w:val="008672E2"/>
    <w:rsid w:val="008F1CE5"/>
    <w:rsid w:val="009C7DD9"/>
    <w:rsid w:val="009E4010"/>
    <w:rsid w:val="00A57255"/>
    <w:rsid w:val="00A919DF"/>
    <w:rsid w:val="00AA2852"/>
    <w:rsid w:val="00AC0569"/>
    <w:rsid w:val="00AD30FF"/>
    <w:rsid w:val="00AD4044"/>
    <w:rsid w:val="00AE3D18"/>
    <w:rsid w:val="00B116C7"/>
    <w:rsid w:val="00B20466"/>
    <w:rsid w:val="00B46BB1"/>
    <w:rsid w:val="00B63E81"/>
    <w:rsid w:val="00B674CB"/>
    <w:rsid w:val="00B75CEF"/>
    <w:rsid w:val="00B8782E"/>
    <w:rsid w:val="00BB2CA4"/>
    <w:rsid w:val="00BE0E9A"/>
    <w:rsid w:val="00BF6284"/>
    <w:rsid w:val="00C06253"/>
    <w:rsid w:val="00C2149A"/>
    <w:rsid w:val="00C52BAF"/>
    <w:rsid w:val="00C85C97"/>
    <w:rsid w:val="00CC4453"/>
    <w:rsid w:val="00CD3A83"/>
    <w:rsid w:val="00D01993"/>
    <w:rsid w:val="00D61CDB"/>
    <w:rsid w:val="00DA7C36"/>
    <w:rsid w:val="00DB1770"/>
    <w:rsid w:val="00E36DDF"/>
    <w:rsid w:val="00E779E5"/>
    <w:rsid w:val="00E903DF"/>
    <w:rsid w:val="00EA5647"/>
    <w:rsid w:val="00EF482F"/>
    <w:rsid w:val="00F013A9"/>
    <w:rsid w:val="00F231FD"/>
    <w:rsid w:val="00F268E9"/>
    <w:rsid w:val="00F30B0C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1115B-8D10-4CB9-B88E-0243B33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basedOn w:val="DefaultParagraphFont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2004-12-28T14:28:00Z</cp:lastPrinted>
  <dcterms:created xsi:type="dcterms:W3CDTF">2018-03-22T20:21:00Z</dcterms:created>
  <dcterms:modified xsi:type="dcterms:W3CDTF">2018-03-22T20:21:00Z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-1256099303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-1578556368</vt:i4>
  </property>
  <property fmtid="{D5CDD505-2E9C-101B-9397-08002B2CF9AE}" pid="7" name="_ReviewingToolsShownOnce">
    <vt:lpwstr/>
  </property>
</Properties>
</file>